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Кимильтейского </w:t>
      </w:r>
      <w:r w:rsidR="008B6B2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сельского поселения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Pr="008B6B22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gramStart"/>
      <w:r w:rsidRPr="008B6B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proofErr w:type="gramEnd"/>
      <w:r w:rsidRPr="008B6B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О С Т А Н О В Л Е Н И Е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Pr="008340A3" w:rsidRDefault="0071262D" w:rsidP="00AF26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от 12.01.2023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</w:t>
      </w:r>
      <w:r w:rsidR="00AF2628"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</w:t>
      </w:r>
      <w:r w:rsidR="00AF262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AF2628"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с. Кимильтей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</w:t>
      </w:r>
      <w:r w:rsidR="00AF262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AF2628"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№</w:t>
      </w:r>
      <w:r w:rsidR="0007558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4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в Кимильтейском</w:t>
      </w:r>
    </w:p>
    <w:p w:rsidR="00AF2628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сельском поселении </w:t>
      </w:r>
      <w:r w:rsidR="00AF2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="00907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формирования и реализации,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proofErr w:type="gramEnd"/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30.11.2022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 94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A4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27, 56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1.Утвердить муниципальную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культуры в Кимильтейском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 района</w:t>
      </w:r>
      <w:r w:rsidR="00907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Финансовому управлению Зиминского районного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финансирование программы в пределах бюджетных ассигнований, предусмотренных в мес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тном бюджете на реализацию муници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A434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культуры в Кимильтейском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на </w:t>
      </w:r>
      <w:r w:rsidR="008B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 на соответствующий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</w:t>
      </w:r>
      <w:r w:rsidRPr="004D3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D3558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r w:rsidR="008B6B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19C9">
        <w:rPr>
          <w:rFonts w:ascii="Times New Roman" w:hAnsi="Times New Roman" w:cs="Times New Roman"/>
          <w:sz w:val="24"/>
          <w:szCs w:val="24"/>
        </w:rPr>
        <w:t xml:space="preserve"> </w:t>
      </w:r>
      <w:r w:rsidRPr="004D3558"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F2628" w:rsidRPr="008340A3" w:rsidRDefault="008625EE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AF2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2628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</w:p>
    <w:p w:rsidR="00AF2628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AF2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="00862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AF2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Андреев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71B8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71B8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Default="00AF2628" w:rsidP="00AF2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469FE" w:rsidRDefault="00A469FE" w:rsidP="00A469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Кимильтейского</w:t>
      </w:r>
      <w:r w:rsidR="0071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1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1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8625EE" w:rsidRDefault="00A469FE" w:rsidP="00862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6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86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С П О Р Т</w:t>
      </w:r>
      <w:r w:rsidR="0086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Муниципальной программы «Развитие культуры в Кимильтейском сельском поселении Зиминского района Иркутской области» на 2023-2027 годы</w:t>
      </w:r>
    </w:p>
    <w:p w:rsidR="008625EE" w:rsidRDefault="008625EE" w:rsidP="00862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2172"/>
        <w:gridCol w:w="7244"/>
      </w:tblGrid>
      <w:tr w:rsidR="008625EE" w:rsidTr="008625EE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 Кимильтейском сельском поселении Зиминского района Иркутской области» </w:t>
            </w:r>
          </w:p>
        </w:tc>
      </w:tr>
      <w:tr w:rsidR="008625EE" w:rsidTr="008625EE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Кимильтейского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8625EE" w:rsidTr="008625EE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 муниципальной программы 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Кимильтейского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8625EE" w:rsidTr="008625EE">
        <w:trPr>
          <w:trHeight w:val="1296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конституционного права Кимильтейского сельского поселения Зиминского муниципального района на доступ к ценностям культуры и свободы творчества в сфере культуры.</w:t>
            </w:r>
          </w:p>
        </w:tc>
      </w:tr>
      <w:tr w:rsidR="008625EE" w:rsidTr="008625EE">
        <w:trPr>
          <w:trHeight w:val="195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культурного наследия и расширение доступа граждан к культурным ценностям и информации;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развитие творческого потенциала у жителей поселений;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художественного творчества, в том числе и детского. Поддержка молодых дарований;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культурно — массовых мероприятий</w:t>
            </w:r>
          </w:p>
        </w:tc>
      </w:tr>
      <w:tr w:rsidR="008625EE" w:rsidTr="008625EE">
        <w:trPr>
          <w:trHeight w:val="617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этапы реализации  муниципальной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</w:tr>
      <w:tr w:rsidR="008625EE" w:rsidTr="008625EE">
        <w:trPr>
          <w:trHeight w:val="617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деятельности учреждений культуры;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домов культуры, здания библиотеки.</w:t>
            </w:r>
          </w:p>
        </w:tc>
      </w:tr>
      <w:tr w:rsidR="008625EE" w:rsidTr="008625EE">
        <w:trPr>
          <w:trHeight w:val="150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77,34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77,34 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25EE" w:rsidRDefault="008625EE" w:rsidP="0086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0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79"/>
              <w:gridCol w:w="1190"/>
              <w:gridCol w:w="940"/>
              <w:gridCol w:w="815"/>
              <w:gridCol w:w="851"/>
              <w:gridCol w:w="820"/>
              <w:gridCol w:w="739"/>
            </w:tblGrid>
            <w:tr w:rsidR="008625EE" w:rsidTr="008625EE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</w:tr>
            <w:tr w:rsidR="008625EE" w:rsidTr="008625EE">
              <w:trPr>
                <w:cantSplit/>
                <w:trHeight w:val="414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625EE" w:rsidTr="008625EE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625EE" w:rsidTr="008625EE">
              <w:trPr>
                <w:cantSplit/>
                <w:trHeight w:val="598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77,34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77,34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625EE" w:rsidTr="008625EE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77,34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77,34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625EE" w:rsidRDefault="008625EE" w:rsidP="008625E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8625EE" w:rsidRDefault="008625EE" w:rsidP="008625EE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8625EE" w:rsidTr="008625EE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творческой деятельности;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социальной роли культуры в поселениях;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профессионального уровня учреждений культуры путём обучения новым технологиям и формам работы, что в результате позволит повысить качество предоставления услуг в сфере культуры Кимильтейского СП;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зрительского интереса к проводимым мероприятиям, выставкам народного творчества;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уровня охвата сельских жителей нестационарным культурным обслуживанием;</w:t>
            </w:r>
          </w:p>
          <w:p w:rsidR="008625EE" w:rsidRDefault="008625EE" w:rsidP="008625E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толерантности и коммуникабельности среди населения.</w:t>
            </w:r>
          </w:p>
        </w:tc>
      </w:tr>
    </w:tbl>
    <w:p w:rsidR="00C56398" w:rsidRPr="00617E5A" w:rsidRDefault="00C56398" w:rsidP="00F90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DF" w:rsidRPr="00AF0929" w:rsidRDefault="004D54DF" w:rsidP="00AF092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</w:t>
      </w:r>
      <w:r w:rsidR="00C56398"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</w:t>
      </w:r>
      <w:r w:rsidR="007C0679"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СФЕРЫ РЕАЛИЗАЦИИ</w:t>
      </w:r>
    </w:p>
    <w:p w:rsidR="00617E5A" w:rsidRDefault="004D54DF" w:rsidP="004D54DF">
      <w:pPr>
        <w:pStyle w:val="a6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652793" w:rsidRPr="00617E5A" w:rsidRDefault="00C56398" w:rsidP="00B471B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культуры в Кимильтейском </w:t>
      </w:r>
      <w:r w:rsidR="008B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Зиминского района на </w:t>
      </w:r>
      <w:r w:rsidR="008B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2023-2027</w:t>
      </w:r>
      <w:r w:rsidR="00F90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поселения в области сохранения и развития культуры: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охрана и сохранение объектов культурного наследия местного значения;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организации досуга и обеспечения жи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села услугами организаций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культуры;</w:t>
      </w:r>
      <w:proofErr w:type="gramStart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библиотечного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интеграцию усилий всех субъектов деятельности в сфере культуры: администрации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Кимильтейского </w:t>
      </w:r>
      <w:r w:rsidR="008B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r w:rsidR="009F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учреждения</w:t>
      </w:r>
      <w:r w:rsidR="009F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сельчан, как основных потребителей услуг отрасли «Культуры», общественных организаций, творческих объединений. Она позволит стабилизировать ситуацию в сфере культуры с точки зрения объемов, качества, уникальности, востребованности предоставляемых услуг, которые могут обеспечить ее устойчиво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играет основополагающу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роль в социально — экономическом развитии сельского поселения, формировании человеческого капитала, обеспечении достойного уровня и качества жизни населения.</w:t>
      </w:r>
    </w:p>
    <w:p w:rsidR="00D748D8" w:rsidRPr="00FD51DE" w:rsidRDefault="00A27CBF" w:rsidP="00A06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Кимильтейского </w:t>
      </w:r>
      <w:r w:rsidR="008B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 района распол</w:t>
      </w:r>
      <w:r w:rsidR="00F90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ожено четыре объекта культуры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0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ходящих в состав МКУК «КДЦ Кимильтейского муниципального образования»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модельный Дом культуры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Кимильтей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численностью жителей </w:t>
      </w:r>
      <w:r w:rsidR="007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1823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Баргадай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численностью жителей </w:t>
      </w:r>
      <w:r w:rsidR="007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досуга и библиотека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Перевоз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численностью жителей </w:t>
      </w:r>
      <w:r w:rsidR="007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Кимильтейского МО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высшим образованием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55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proofErr w:type="spellStart"/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средне-специальным</w:t>
      </w:r>
      <w:proofErr w:type="spellEnd"/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образованием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трудников - 3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лет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многих лет успешно работают  </w:t>
      </w:r>
      <w:r w:rsidR="007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клубных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любительских объединений</w:t>
      </w:r>
      <w:r w:rsidR="006A0D1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D1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интересам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AAA" w:rsidRDefault="00414AAA" w:rsidP="00AF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08D" w:rsidRPr="004B108D" w:rsidRDefault="004B108D" w:rsidP="00AF0929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</w:t>
      </w:r>
      <w:r w:rsidR="00414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ПРОБЛЕМЫ И ОБОСНОВАНИЕ НЕОБХО</w:t>
      </w:r>
      <w:r w:rsidRPr="004B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ДИМОСТИ ЕЕ РЕШЕНИЯ</w:t>
      </w:r>
    </w:p>
    <w:p w:rsidR="006304B8" w:rsidRPr="00FD51DE" w:rsidRDefault="004B108D" w:rsidP="0041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04D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</w:t>
      </w:r>
      <w:r w:rsidR="00AD2AD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определенные 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  <w:r w:rsidR="00AD2AD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благоприятных условий для населения в области культуры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Муниципального учреждения кул</w:t>
      </w:r>
      <w:r w:rsidR="000253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ьтуры должны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конкурентоспособным</w:t>
      </w:r>
      <w:r w:rsidR="000253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полном объёме отвечать запросам населения.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установка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посещений, будет реализована возможность гастрольных поездок творческих коллективов за пределы села, где сценические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не имеют необходимого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оснащения.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авно назрела необходимость в техническом переоснащении учреждения. </w:t>
      </w:r>
      <w:proofErr w:type="gramStart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приобретения мебели: рабочих офисных столов, офисных стульев, сценической кафедры, рекламной тумбы и многого другого.)</w:t>
      </w:r>
      <w:proofErr w:type="gramEnd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ремонта,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темпы износа недвижимых объектов культуры продолжают отставать от темпов их восстановления.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Нуждается в дальнейшем развитии процесс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оснащения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</w:t>
      </w:r>
      <w:r w:rsidR="00DF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proofErr w:type="spellEnd"/>
      <w:proofErr w:type="gram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пополнение базы сценических, концертных костюмов и реквизита. В новых костюмах также нуждаются творческие коллективы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</w:t>
      </w:r>
      <w:r w:rsidR="00DF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культуры Кимильтейского СП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238" w:rsidRPr="00FD51DE" w:rsidRDefault="00A27CBF" w:rsidP="00257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также, в связи в увеличением интереса жи</w:t>
      </w:r>
      <w:r w:rsidR="00DF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поселений Кимильтейское СП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сферы культуры и с увеличением проводимых мероприятий на территории </w:t>
      </w:r>
      <w:r w:rsidR="0048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нуждается в строительстве Дома 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Перевоз с вмес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тимостью зала на 100 человек, 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строительстве Дома 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Баргадай в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местимостью зала на 100 человек и строительстве библиотеки в поселке ж/</w:t>
      </w:r>
      <w:proofErr w:type="spellStart"/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 Перевоз.</w:t>
      </w:r>
      <w:proofErr w:type="gramEnd"/>
    </w:p>
    <w:p w:rsidR="00C56398" w:rsidRPr="00FD51DE" w:rsidRDefault="00257238" w:rsidP="0063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взятое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необходимость применения про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граммного метода в развитии культуры села, выбор ее приоритетов развития, а также приорит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 бюджетного финансирования,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каналов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 w:rsidR="0041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</w:t>
      </w:r>
      <w:proofErr w:type="gram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414AAA" w:rsidRPr="00414AAA" w:rsidRDefault="00C56398" w:rsidP="00414A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09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414AAA" w:rsidRPr="00414A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ЦЕЛИ И ЗАДАЧИ МУНИЦИПАЛЬНОЙ ПРОГРАММЫ</w:t>
      </w:r>
    </w:p>
    <w:p w:rsidR="00414AAA" w:rsidRPr="00DF5A98" w:rsidRDefault="00414AAA" w:rsidP="00414A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AAA" w:rsidRDefault="00414AAA" w:rsidP="00414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Кимильтейского МО являются универсальными и востребованными. В их стенах проходят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различного уровня –  конкурсы, концерты, молодежные программы, вечера отдыха, выставки и т.п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проходит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которые посещают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человек. Жители села всех возрастов и социальных групп являются потребителями отрасли «культура». Универсальность муниципального казённого учреждения культуры заключается в возможности проведения совершенно разноплановых мероприятий: профессиональных праздников,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праздников,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киносеансов, выставок, презентаций, деловых встреч, детских игровых программ, танцевальных вечеров, встреч по интересам и многого другого. 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 </w:t>
      </w:r>
    </w:p>
    <w:p w:rsidR="00414AAA" w:rsidRPr="001751C8" w:rsidRDefault="00414AAA" w:rsidP="00414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1C8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Программы является обеспечение конституционного права населения Кимильтейского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751C8">
        <w:rPr>
          <w:rFonts w:ascii="Times New Roman" w:hAnsi="Times New Roman" w:cs="Times New Roman"/>
          <w:color w:val="000000"/>
          <w:sz w:val="24"/>
          <w:szCs w:val="24"/>
        </w:rPr>
        <w:t xml:space="preserve">на доступ к ценностям культуры и свободы творчества в сфере культуры. Этот выбор основан на необходимости культурного и духовного воспитания, обеспечения доступности культурных благ для всех групп </w:t>
      </w:r>
      <w:r w:rsidRPr="001751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населения, создания благоприятных условий для творчества и самореализации, внедрения новых информационных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414AAA" w:rsidRDefault="00414AAA" w:rsidP="00414AA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</w:rPr>
      </w:pPr>
      <w:r w:rsidRPr="00414AAA">
        <w:rPr>
          <w:b w:val="0"/>
          <w:color w:val="000000"/>
          <w:sz w:val="24"/>
          <w:szCs w:val="24"/>
        </w:rPr>
        <w:t xml:space="preserve"> Удельный вес населения, участвующего в </w:t>
      </w:r>
      <w:proofErr w:type="spellStart"/>
      <w:r w:rsidRPr="00414AAA">
        <w:rPr>
          <w:b w:val="0"/>
          <w:color w:val="000000"/>
          <w:sz w:val="24"/>
          <w:szCs w:val="24"/>
        </w:rPr>
        <w:t>культурно-досуговых</w:t>
      </w:r>
      <w:proofErr w:type="spellEnd"/>
      <w:r w:rsidRPr="00414AAA">
        <w:rPr>
          <w:b w:val="0"/>
          <w:color w:val="000000"/>
          <w:sz w:val="24"/>
          <w:szCs w:val="24"/>
        </w:rPr>
        <w:t xml:space="preserve"> мероприятиях в период 2020-2022 г. увеличился: В 2020 г. проведено  всего  мероприятий 257, из них платных - 53,  бесплатных мероприятий -204, которые посетило 7244 человека, план выполнен в размере 70000 рублей. В 2021г. проведено всего мероприятий 214, из них платных – 43, бесплатных  мероприятий 171, которые посетило 8163 человека. План выполнен в размере 85000 рублей.  В 2022 г. проведено всего мероприятий 218, из них платных- 62, бесплатных  мероприятий 166, которые посетило 15462 человека. План выполнен в размере 85000 рублей.  </w:t>
      </w:r>
    </w:p>
    <w:p w:rsidR="00414AAA" w:rsidRPr="00414AAA" w:rsidRDefault="00414AAA" w:rsidP="00414AA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414AAA">
        <w:rPr>
          <w:b w:val="0"/>
          <w:color w:val="000000"/>
          <w:sz w:val="24"/>
          <w:szCs w:val="24"/>
        </w:rPr>
        <w:t>Достижение  цели программы является наиболее полное удовлетворение растущих и изменяющихся культурных запросов и нужд населения.</w:t>
      </w:r>
      <w:r w:rsidRPr="00414AAA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        </w:t>
      </w:r>
      <w:r w:rsidRPr="00414AAA">
        <w:rPr>
          <w:b w:val="0"/>
          <w:color w:val="000000"/>
          <w:sz w:val="24"/>
          <w:szCs w:val="24"/>
        </w:rPr>
        <w:t>Основные задачи Программы, над которыми предстоит работать:</w:t>
      </w:r>
    </w:p>
    <w:p w:rsidR="00414AAA" w:rsidRPr="00414AAA" w:rsidRDefault="00414AAA" w:rsidP="00414AAA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 и расширение доступа граждан к культурным ценностям и информации;</w:t>
      </w:r>
    </w:p>
    <w:p w:rsidR="00414AAA" w:rsidRPr="00414AAA" w:rsidRDefault="00414AAA" w:rsidP="00414AAA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развитие творческого потенциала у жителей поселений;</w:t>
      </w:r>
    </w:p>
    <w:p w:rsidR="00414AAA" w:rsidRPr="00414AAA" w:rsidRDefault="00414AAA" w:rsidP="00414AAA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художественного творчества, в том числе и детского. Поддержка молодых дарований;</w:t>
      </w:r>
    </w:p>
    <w:p w:rsidR="00414AAA" w:rsidRDefault="00414AAA" w:rsidP="0041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Проведение культурно – массовых 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указанных задач будет осуществляться в условиях преодоления негативных тенденций, сложившихся в сфере культуры.</w:t>
      </w:r>
    </w:p>
    <w:p w:rsidR="00414AAA" w:rsidRDefault="00414AAA" w:rsidP="00414A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98" w:rsidRPr="00AF0929" w:rsidRDefault="00414AAA" w:rsidP="00AF092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И РЕСУРСНОЕ ОБЕСПЕЧЕНИЕ</w:t>
      </w:r>
      <w:r w:rsidR="001751C8" w:rsidRPr="00AF0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414AAA" w:rsidRPr="00414AAA" w:rsidRDefault="00414AAA" w:rsidP="005E12E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1C8" w:rsidRDefault="00414AAA" w:rsidP="00414A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14AAA">
        <w:rPr>
          <w:rFonts w:ascii="Times New Roman" w:hAnsi="Times New Roman" w:cs="Times New Roman"/>
          <w:sz w:val="24"/>
          <w:szCs w:val="24"/>
        </w:rPr>
        <w:t>Сроки реализации цели и задач программы  2023 - 2027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E12E0" w:rsidRPr="005E12E0" w:rsidRDefault="005E12E0" w:rsidP="005E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12E0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предусматривается за счет средств бюджета Кимильтейского сельского поселения, средств областного и федерального бюджета, внебюджетных источников (Приложение 1 к муниципальной программе). </w:t>
      </w:r>
    </w:p>
    <w:p w:rsidR="003C5B4E" w:rsidRDefault="003C5B4E" w:rsidP="003C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муниципального, областного бюджетов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федерального.</w:t>
      </w:r>
    </w:p>
    <w:p w:rsidR="005E12E0" w:rsidRDefault="005E12E0" w:rsidP="005E1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2E0" w:rsidRPr="005E12E0" w:rsidRDefault="005E12E0" w:rsidP="00AF092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МУНИЦИПАЛЬНОЙ ПРОГРАММЫ</w:t>
      </w:r>
    </w:p>
    <w:p w:rsidR="00133066" w:rsidRPr="00133066" w:rsidRDefault="00C56398" w:rsidP="00133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3066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066" w:rsidRPr="00133066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разработаны мероприятия, содержащие следующие разделы:</w:t>
      </w:r>
    </w:p>
    <w:p w:rsidR="00133066" w:rsidRPr="00133066" w:rsidRDefault="00133066" w:rsidP="00133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материально-технической базы муниципального учреждения культуры</w:t>
      </w:r>
      <w:r w:rsidRPr="00133066">
        <w:rPr>
          <w:rFonts w:ascii="Times New Roman" w:hAnsi="Times New Roman" w:cs="Times New Roman"/>
          <w:sz w:val="24"/>
          <w:szCs w:val="24"/>
        </w:rPr>
        <w:t>;</w:t>
      </w:r>
    </w:p>
    <w:p w:rsidR="005B4C9A" w:rsidRPr="00AF0929" w:rsidRDefault="00133066" w:rsidP="00AF0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66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Текущий ремонт</w:t>
      </w:r>
      <w:r w:rsidRPr="00133066">
        <w:rPr>
          <w:rFonts w:ascii="Times New Roman" w:hAnsi="Times New Roman" w:cs="Times New Roman"/>
          <w:sz w:val="24"/>
          <w:szCs w:val="24"/>
        </w:rPr>
        <w:t>.</w:t>
      </w:r>
    </w:p>
    <w:p w:rsidR="003C5B4E" w:rsidRDefault="00AB141B" w:rsidP="00AB1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Программы развития культуры в Кимильтейском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2023-2027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озволит сохранить традицию проведения культурных акций, организовать новые; укрепить любительские художественные коллективы, поддержать творчество народных умельцев, активизировать выставочную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приведёт к увеличению </w:t>
      </w:r>
      <w:proofErr w:type="spell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книгообеспечения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поднятию на новый более высокий уровень информационно-библиотечного обслуживания населения, продолжит формирование системы поддержки библиотеки  как важнейшего центра информирования населения,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расширит рынок культурно-просветительных  услуг, оптимизирует расходования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бюджетных средств, поможет в укреплении и модернизации материально-технической базы, поможет  сосредоточить  ресурсы на решении приоритетных задач в области культуры.  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конечном итоге реализация комплекса мероприятий Программы позволит улучшить качество жизни населения муниципального образования, повысит эффективность использования муниципальной собственности в сфере культуры.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6398" w:rsidRPr="00FD51DE" w:rsidRDefault="007808D4" w:rsidP="00AB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1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F0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 РЕАЛИЗАЦИИ МУНИЦИПАЛЬНОЙ ПРОГРАММЫ</w:t>
      </w:r>
      <w:r w:rsidR="00AB1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КОНТРОЛЬ ЗАХОДОМ ЕЁ РЕАЛИЗАЦИИ</w:t>
      </w:r>
    </w:p>
    <w:p w:rsidR="003F0C9F" w:rsidRDefault="00C56398" w:rsidP="00AF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</w:t>
      </w:r>
      <w:r w:rsidR="003F0C9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планируется в период с 2023 по 2027</w:t>
      </w:r>
      <w:r w:rsidR="003F0C9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  <w:r w:rsidR="003F0C9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 Программы будет осущест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вляться поэтапно: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этап -  2023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год, </w:t>
      </w:r>
      <w:r w:rsidR="003F0C9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  202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год, 3 этап - 2025</w:t>
      </w:r>
      <w:r w:rsidR="003F0C9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2026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этап – </w:t>
      </w:r>
      <w:r w:rsidR="002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2027</w:t>
      </w:r>
      <w:r w:rsidR="00A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C56398" w:rsidRDefault="00A27CBF" w:rsidP="003F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заказчик-координатор Программы – Администрация </w:t>
      </w:r>
      <w:proofErr w:type="spellStart"/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</w:t>
      </w:r>
      <w:r w:rsid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Зиминского муниципального района  Иркутской области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уполномоченного органа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координацию деят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исполнителя – МКУК «КД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Кимильтейского  МО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рациональному использованию средств</w:t>
      </w:r>
      <w:r w:rsidR="005E1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средств внебюджетных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заказчик-координатор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ежегодные планы и отчеты по реализации разделов Программы;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утверждает перечни целевых индикаторов и показателей реализации программных мероприятий;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утверж</w:t>
      </w:r>
      <w:r w:rsidR="00452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ежегодно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</w:t>
      </w:r>
      <w:proofErr w:type="gram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согласовывает с основными участниками Программы возможные сроки выполнения мероприятий,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размещение информации о ходе и результатах реализации Программы, финансировании программных мероприятий, привлечении внебюджетных средств, проведении конкурсов на участие в реализации Программы и порядке участ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ней инвесторов.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– м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учреждения культуры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состава МКУК «КДЦ Кимильтейского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МО»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готовят ежегодно в установленно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порядке предложения по уточне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согласовывает с заказчиком Программы возможные сроки выполнения мероприятий, объемы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отчетность по реализации мероприятий Программы.</w:t>
      </w:r>
      <w:proofErr w:type="gramEnd"/>
    </w:p>
    <w:p w:rsidR="00AF0929" w:rsidRPr="00FD51DE" w:rsidRDefault="00AF0929" w:rsidP="003F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929" w:rsidRPr="003C5B4E" w:rsidRDefault="00AF0929" w:rsidP="00AF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ОЦЕНКА ЭФФЕКТИВНОСТИ РЕАЛИЗАЦИИ МУНИЦИПАЛЬНОЙ ПРОГРАММЫ</w:t>
      </w:r>
    </w:p>
    <w:p w:rsidR="00AF0929" w:rsidRDefault="00AF0929" w:rsidP="00AF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ожидаемой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активное участие населения  в культурной жизни, повышение интеллектуального и культурного уровня;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творческой активности работников культуры и востребованности результатов их труда;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поддержка новых творческих проектов, культурных программ профессиональных и самодеятельных коллективов и формирований;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обеспеченности отрасли специальным оборудованием и компьютерной техникой;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увеличение количества посещений концертов,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в том числе гастрольных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•увеличение количества проведенных мероприятий, концертов,  конкурсов;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•повышение интеллектуального и культурного уровня населения;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сохранение фондов;</w:t>
      </w:r>
      <w:r w:rsidRPr="00AF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929" w:rsidRPr="00FD51DE" w:rsidRDefault="00AF0929" w:rsidP="00AF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 того предусматривается: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увеличение доли расходов на культуру;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 расходов на культуру в расчете на душу населения;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-рост объема реализации платных услуг на территории Кимильтейского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-повышение культурного уровня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качества жизни населения за счет обеспечения больших возможностей доступа к информации и культурным ценностям;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-повышение индекса развития человеческого потенциала;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единого культурного пространства, культурных связей между поселениями Кимильтейского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Зиминским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районом;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бюджетных средств, направляемых на сохранение и развитие культуры.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 ряд социально значимых проблем, таких как: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обеспечение занятости детей, их социальная адаптация в меняющихся условиях современной жизни общества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профилактика безнадзорности, правонарушений и других асоциальных проявлений среди детей и подростков.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социальной эффективности работы клубного учреждения: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охват населения услугами учреждений, до 80 % посетителей от общей численности жителей муниципального образования;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 социальной эффективности библиотек: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вырастет количество читателей  в библиотеке;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увеличится количество книговыдач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посещений  мероприятий, проводимых библиотекой.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поведения, сказываются на изменении всего общества.</w:t>
      </w:r>
    </w:p>
    <w:p w:rsidR="00AF0929" w:rsidRPr="00FD51DE" w:rsidRDefault="00AF0929" w:rsidP="00AF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прекращение Программы может произойти при изменении социальной и экономической ситуации в районе,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новых приоритетов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муниципальных задач,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неэффективном управлении Программой. Достижение целей Программы при таких условиях будет невозможно.</w:t>
      </w:r>
    </w:p>
    <w:p w:rsidR="004F13B0" w:rsidRDefault="004F13B0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  <w:sectPr w:rsidR="005B1501" w:rsidSect="00A0629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B1501" w:rsidRPr="0037290F" w:rsidRDefault="00C20BD2" w:rsidP="00C20BD2">
      <w:pPr>
        <w:pStyle w:val="ConsPlusNormal"/>
        <w:ind w:left="1440"/>
        <w:jc w:val="right"/>
        <w:rPr>
          <w:bCs w:val="0"/>
        </w:rPr>
      </w:pPr>
      <w:r w:rsidRPr="0037290F">
        <w:rPr>
          <w:bCs w:val="0"/>
        </w:rPr>
        <w:lastRenderedPageBreak/>
        <w:t xml:space="preserve">Приложение № 1 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«Развитие культуры в Кимильтейском</w:t>
      </w:r>
    </w:p>
    <w:p w:rsidR="0037290F" w:rsidRPr="0037290F" w:rsidRDefault="008B6B22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поселении</w:t>
      </w:r>
      <w:proofErr w:type="gramEnd"/>
      <w:r w:rsidR="007126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7290F"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Зиминского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района на </w:t>
      </w:r>
      <w:r w:rsidR="008B6B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2023-2027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годы»</w:t>
      </w:r>
    </w:p>
    <w:p w:rsidR="0037290F" w:rsidRPr="0037290F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7290F" w:rsidRDefault="0037290F" w:rsidP="00C20BD2">
      <w:pPr>
        <w:pStyle w:val="ConsPlusNormal"/>
        <w:ind w:left="1440"/>
        <w:jc w:val="right"/>
        <w:rPr>
          <w:bCs w:val="0"/>
        </w:rPr>
      </w:pPr>
    </w:p>
    <w:p w:rsidR="005B1501" w:rsidRPr="0037290F" w:rsidRDefault="005B1501" w:rsidP="005B1501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37290F">
        <w:rPr>
          <w:bCs w:val="0"/>
          <w:sz w:val="28"/>
          <w:szCs w:val="28"/>
        </w:rPr>
        <w:t>Перечень мероприятий муниципальной программы</w:t>
      </w:r>
    </w:p>
    <w:p w:rsidR="005B1501" w:rsidRPr="00923E2F" w:rsidRDefault="005B1501" w:rsidP="005B150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8761EC" w:rsidRPr="00C8257A" w:rsidTr="008B6B22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2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2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761EC" w:rsidRPr="00C8257A" w:rsidTr="008B6B22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8761EC" w:rsidRPr="00C8257A" w:rsidTr="008B6B2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141B" w:rsidRPr="00C8257A" w:rsidTr="000C18BE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в Кимильтейском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сельском поселении</w:t>
            </w:r>
            <w:r w:rsidR="0071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Зиминского района»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77,34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AB141B" w:rsidRPr="00C8257A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77, 34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77,34</w:t>
            </w:r>
          </w:p>
        </w:tc>
      </w:tr>
      <w:tr w:rsidR="00AB141B" w:rsidRPr="00C8257A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</w:t>
            </w: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AB5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  <w:r w:rsidR="00C669B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141B" w:rsidRPr="00C8257A" w:rsidTr="008B6B22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C8257A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C8257A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Default="00AB141B" w:rsidP="00C669B7">
            <w:pPr>
              <w:spacing w:after="0" w:line="240" w:lineRule="auto"/>
              <w:jc w:val="right"/>
            </w:pPr>
            <w:r w:rsidRPr="00DA3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8761EC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C8257A" w:rsidRDefault="008761EC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C8257A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61EC" w:rsidRPr="00C8257A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EC" w:rsidRPr="00C8257A" w:rsidRDefault="00F42B41" w:rsidP="0087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761EC"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225BD4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77,34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5A19C9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</w:t>
            </w:r>
            <w:r w:rsidR="00C6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19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00,0</w:t>
            </w:r>
            <w:r w:rsidR="00C6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5A19C9" w:rsidRDefault="00225BD4" w:rsidP="00225BD4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77,34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669B7" w:rsidRPr="00C8257A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C8257A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C8257A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Default="00C669B7" w:rsidP="00C669B7">
            <w:pPr>
              <w:spacing w:after="0" w:line="240" w:lineRule="auto"/>
              <w:jc w:val="right"/>
            </w:pPr>
            <w:r w:rsidRPr="00155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</w:tbl>
    <w:p w:rsidR="005B1501" w:rsidRDefault="005B1501" w:rsidP="00C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501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FD51DE" w:rsidRDefault="005B1501">
      <w:pPr>
        <w:rPr>
          <w:rFonts w:ascii="Times New Roman" w:hAnsi="Times New Roman" w:cs="Times New Roman"/>
          <w:sz w:val="24"/>
          <w:szCs w:val="24"/>
        </w:rPr>
      </w:pPr>
    </w:p>
    <w:sectPr w:rsidR="005B1501" w:rsidRPr="00FD51DE" w:rsidSect="005B150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1EB"/>
    <w:multiLevelType w:val="hybridMultilevel"/>
    <w:tmpl w:val="7E8E8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1C09"/>
    <w:multiLevelType w:val="hybridMultilevel"/>
    <w:tmpl w:val="D93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6DD1"/>
    <w:multiLevelType w:val="hybridMultilevel"/>
    <w:tmpl w:val="CAAA7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6398"/>
    <w:rsid w:val="000203A4"/>
    <w:rsid w:val="00024143"/>
    <w:rsid w:val="000253BF"/>
    <w:rsid w:val="00034421"/>
    <w:rsid w:val="00051293"/>
    <w:rsid w:val="00053E87"/>
    <w:rsid w:val="00067ED7"/>
    <w:rsid w:val="00070B31"/>
    <w:rsid w:val="00075589"/>
    <w:rsid w:val="00075DAC"/>
    <w:rsid w:val="00090985"/>
    <w:rsid w:val="000A2AA7"/>
    <w:rsid w:val="000D02EA"/>
    <w:rsid w:val="000D0420"/>
    <w:rsid w:val="000E03AE"/>
    <w:rsid w:val="001028E9"/>
    <w:rsid w:val="00110832"/>
    <w:rsid w:val="00116CCC"/>
    <w:rsid w:val="00127896"/>
    <w:rsid w:val="001316DF"/>
    <w:rsid w:val="00133066"/>
    <w:rsid w:val="00147F30"/>
    <w:rsid w:val="00163CBC"/>
    <w:rsid w:val="001751C8"/>
    <w:rsid w:val="00183340"/>
    <w:rsid w:val="001A4FE4"/>
    <w:rsid w:val="001A602F"/>
    <w:rsid w:val="001D7537"/>
    <w:rsid w:val="001F2CAD"/>
    <w:rsid w:val="00206E54"/>
    <w:rsid w:val="00225BD4"/>
    <w:rsid w:val="002345F6"/>
    <w:rsid w:val="002413A0"/>
    <w:rsid w:val="00257238"/>
    <w:rsid w:val="002A36AD"/>
    <w:rsid w:val="002B2A82"/>
    <w:rsid w:val="002B5A60"/>
    <w:rsid w:val="002C7100"/>
    <w:rsid w:val="002E299C"/>
    <w:rsid w:val="002F2D27"/>
    <w:rsid w:val="002F4877"/>
    <w:rsid w:val="00304165"/>
    <w:rsid w:val="00314989"/>
    <w:rsid w:val="00320A7E"/>
    <w:rsid w:val="00334918"/>
    <w:rsid w:val="00360DED"/>
    <w:rsid w:val="00367ECD"/>
    <w:rsid w:val="0037290F"/>
    <w:rsid w:val="00375FC9"/>
    <w:rsid w:val="003913D6"/>
    <w:rsid w:val="003A6902"/>
    <w:rsid w:val="003C5B4E"/>
    <w:rsid w:val="003F0C9F"/>
    <w:rsid w:val="003F1465"/>
    <w:rsid w:val="00412B14"/>
    <w:rsid w:val="00414AAA"/>
    <w:rsid w:val="0042093F"/>
    <w:rsid w:val="004336A9"/>
    <w:rsid w:val="00446F6D"/>
    <w:rsid w:val="00452AD2"/>
    <w:rsid w:val="00455939"/>
    <w:rsid w:val="00457BA3"/>
    <w:rsid w:val="004637F5"/>
    <w:rsid w:val="00464497"/>
    <w:rsid w:val="00473F2A"/>
    <w:rsid w:val="00476F75"/>
    <w:rsid w:val="00480BD1"/>
    <w:rsid w:val="00483190"/>
    <w:rsid w:val="0048590C"/>
    <w:rsid w:val="00487708"/>
    <w:rsid w:val="004A492C"/>
    <w:rsid w:val="004B067C"/>
    <w:rsid w:val="004B108D"/>
    <w:rsid w:val="004B18F6"/>
    <w:rsid w:val="004C1D35"/>
    <w:rsid w:val="004D54DF"/>
    <w:rsid w:val="004F13B0"/>
    <w:rsid w:val="00526FAD"/>
    <w:rsid w:val="00540FFE"/>
    <w:rsid w:val="00547A5B"/>
    <w:rsid w:val="005775FD"/>
    <w:rsid w:val="005777CA"/>
    <w:rsid w:val="005904DB"/>
    <w:rsid w:val="005A19C9"/>
    <w:rsid w:val="005B1501"/>
    <w:rsid w:val="005B4C9A"/>
    <w:rsid w:val="005B61B6"/>
    <w:rsid w:val="005E12E0"/>
    <w:rsid w:val="005F7E1C"/>
    <w:rsid w:val="00600034"/>
    <w:rsid w:val="006002B5"/>
    <w:rsid w:val="00605E15"/>
    <w:rsid w:val="00617E5A"/>
    <w:rsid w:val="006304B8"/>
    <w:rsid w:val="0063332E"/>
    <w:rsid w:val="00642BB3"/>
    <w:rsid w:val="00652793"/>
    <w:rsid w:val="00666D79"/>
    <w:rsid w:val="006775FE"/>
    <w:rsid w:val="00685A6B"/>
    <w:rsid w:val="00693F28"/>
    <w:rsid w:val="006A0D13"/>
    <w:rsid w:val="006C5341"/>
    <w:rsid w:val="006E0B0A"/>
    <w:rsid w:val="006E2768"/>
    <w:rsid w:val="006F4880"/>
    <w:rsid w:val="0071262D"/>
    <w:rsid w:val="0071360B"/>
    <w:rsid w:val="007220E4"/>
    <w:rsid w:val="00744C13"/>
    <w:rsid w:val="00753BD3"/>
    <w:rsid w:val="0076293C"/>
    <w:rsid w:val="007808D4"/>
    <w:rsid w:val="0079389C"/>
    <w:rsid w:val="007B7D9E"/>
    <w:rsid w:val="007C0679"/>
    <w:rsid w:val="007C34D8"/>
    <w:rsid w:val="007D4E99"/>
    <w:rsid w:val="00806747"/>
    <w:rsid w:val="00813F87"/>
    <w:rsid w:val="00817808"/>
    <w:rsid w:val="008542E3"/>
    <w:rsid w:val="008625EE"/>
    <w:rsid w:val="008761EC"/>
    <w:rsid w:val="00893943"/>
    <w:rsid w:val="008A46EA"/>
    <w:rsid w:val="008B6B22"/>
    <w:rsid w:val="00906330"/>
    <w:rsid w:val="00907409"/>
    <w:rsid w:val="00912026"/>
    <w:rsid w:val="009174F7"/>
    <w:rsid w:val="00922EF1"/>
    <w:rsid w:val="00962DBF"/>
    <w:rsid w:val="0097784B"/>
    <w:rsid w:val="00980392"/>
    <w:rsid w:val="009A080F"/>
    <w:rsid w:val="009B5869"/>
    <w:rsid w:val="009B5E80"/>
    <w:rsid w:val="009B682D"/>
    <w:rsid w:val="009E49FD"/>
    <w:rsid w:val="009F4CCF"/>
    <w:rsid w:val="00A06290"/>
    <w:rsid w:val="00A10D5F"/>
    <w:rsid w:val="00A1182F"/>
    <w:rsid w:val="00A27B3B"/>
    <w:rsid w:val="00A27CBF"/>
    <w:rsid w:val="00A469FE"/>
    <w:rsid w:val="00A624AB"/>
    <w:rsid w:val="00A71CD7"/>
    <w:rsid w:val="00A83DF3"/>
    <w:rsid w:val="00AB141B"/>
    <w:rsid w:val="00AC58F9"/>
    <w:rsid w:val="00AD2ADD"/>
    <w:rsid w:val="00AF01AF"/>
    <w:rsid w:val="00AF0929"/>
    <w:rsid w:val="00AF2628"/>
    <w:rsid w:val="00B10870"/>
    <w:rsid w:val="00B20174"/>
    <w:rsid w:val="00B22118"/>
    <w:rsid w:val="00B471B8"/>
    <w:rsid w:val="00B4775D"/>
    <w:rsid w:val="00B600F9"/>
    <w:rsid w:val="00B64B65"/>
    <w:rsid w:val="00BA251F"/>
    <w:rsid w:val="00BA391F"/>
    <w:rsid w:val="00BD410D"/>
    <w:rsid w:val="00BF0FCC"/>
    <w:rsid w:val="00BF3345"/>
    <w:rsid w:val="00BF43E0"/>
    <w:rsid w:val="00C20BD2"/>
    <w:rsid w:val="00C3580F"/>
    <w:rsid w:val="00C42A31"/>
    <w:rsid w:val="00C56398"/>
    <w:rsid w:val="00C63714"/>
    <w:rsid w:val="00C669B7"/>
    <w:rsid w:val="00C8459D"/>
    <w:rsid w:val="00C87B9E"/>
    <w:rsid w:val="00C94E46"/>
    <w:rsid w:val="00CB12C1"/>
    <w:rsid w:val="00CB22B4"/>
    <w:rsid w:val="00CC1243"/>
    <w:rsid w:val="00CD670C"/>
    <w:rsid w:val="00CE1625"/>
    <w:rsid w:val="00CF6469"/>
    <w:rsid w:val="00D03EB9"/>
    <w:rsid w:val="00D061D0"/>
    <w:rsid w:val="00D2195F"/>
    <w:rsid w:val="00D43807"/>
    <w:rsid w:val="00D614CC"/>
    <w:rsid w:val="00D67951"/>
    <w:rsid w:val="00D748D8"/>
    <w:rsid w:val="00D8002A"/>
    <w:rsid w:val="00DA0D33"/>
    <w:rsid w:val="00DA3781"/>
    <w:rsid w:val="00DA455E"/>
    <w:rsid w:val="00DC5992"/>
    <w:rsid w:val="00DC7397"/>
    <w:rsid w:val="00DD36D7"/>
    <w:rsid w:val="00DF2B67"/>
    <w:rsid w:val="00DF5A98"/>
    <w:rsid w:val="00E01E19"/>
    <w:rsid w:val="00E236D4"/>
    <w:rsid w:val="00E4467B"/>
    <w:rsid w:val="00E657D9"/>
    <w:rsid w:val="00E734AC"/>
    <w:rsid w:val="00E963E8"/>
    <w:rsid w:val="00EA6A6E"/>
    <w:rsid w:val="00EB33E9"/>
    <w:rsid w:val="00EB7192"/>
    <w:rsid w:val="00EF0673"/>
    <w:rsid w:val="00EF4554"/>
    <w:rsid w:val="00F17101"/>
    <w:rsid w:val="00F23F37"/>
    <w:rsid w:val="00F42B41"/>
    <w:rsid w:val="00F55EE5"/>
    <w:rsid w:val="00F90F27"/>
    <w:rsid w:val="00FB71A4"/>
    <w:rsid w:val="00FC153B"/>
    <w:rsid w:val="00FD51DE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paragraph" w:styleId="1">
    <w:name w:val="heading 1"/>
    <w:basedOn w:val="a"/>
    <w:link w:val="10"/>
    <w:uiPriority w:val="9"/>
    <w:qFormat/>
    <w:rsid w:val="0047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98"/>
    <w:rPr>
      <w:b/>
      <w:bCs/>
    </w:rPr>
  </w:style>
  <w:style w:type="table" w:styleId="a5">
    <w:name w:val="Table Grid"/>
    <w:basedOn w:val="a1"/>
    <w:uiPriority w:val="39"/>
    <w:rsid w:val="0036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992"/>
    <w:pPr>
      <w:ind w:left="720"/>
      <w:contextualSpacing/>
    </w:pPr>
  </w:style>
  <w:style w:type="paragraph" w:styleId="a7">
    <w:name w:val="No Spacing"/>
    <w:link w:val="a8"/>
    <w:uiPriority w:val="1"/>
    <w:qFormat/>
    <w:rsid w:val="006A0D1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A0D13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7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result">
    <w:name w:val="search_result"/>
    <w:basedOn w:val="a0"/>
    <w:rsid w:val="00A83DF3"/>
  </w:style>
  <w:style w:type="paragraph" w:customStyle="1" w:styleId="ConsPlusNormal">
    <w:name w:val="ConsPlusNormal"/>
    <w:rsid w:val="005B1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7FD7-97AE-4093-937D-C6677015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43</cp:revision>
  <cp:lastPrinted>2023-02-02T03:46:00Z</cp:lastPrinted>
  <dcterms:created xsi:type="dcterms:W3CDTF">2020-06-05T08:50:00Z</dcterms:created>
  <dcterms:modified xsi:type="dcterms:W3CDTF">2023-02-02T03:49:00Z</dcterms:modified>
</cp:coreProperties>
</file>